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D036" w14:textId="09239274" w:rsidR="00305439" w:rsidRPr="00C21964" w:rsidRDefault="0000177E">
      <w:pPr>
        <w:rPr>
          <w:b/>
          <w:bCs/>
          <w:sz w:val="32"/>
          <w:szCs w:val="32"/>
        </w:rPr>
      </w:pPr>
      <w:r>
        <w:rPr>
          <w:noProof/>
        </w:rPr>
        <mc:AlternateContent>
          <mc:Choice Requires="wps">
            <w:drawing>
              <wp:anchor distT="0" distB="0" distL="114300" distR="114300" simplePos="0" relativeHeight="251659264" behindDoc="1" locked="0" layoutInCell="1" allowOverlap="1" wp14:anchorId="1A476C7E" wp14:editId="581C8ED0">
                <wp:simplePos x="0" y="0"/>
                <wp:positionH relativeFrom="margin">
                  <wp:posOffset>-76200</wp:posOffset>
                </wp:positionH>
                <wp:positionV relativeFrom="paragraph">
                  <wp:posOffset>333374</wp:posOffset>
                </wp:positionV>
                <wp:extent cx="5808345" cy="3514725"/>
                <wp:effectExtent l="19050" t="19050" r="2095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345" cy="3514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14A15" id="Rectangle 1" o:spid="_x0000_s1026" style="position:absolute;margin-left:-6pt;margin-top:26.25pt;width:457.35pt;height:27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" filled="f" strokecolor="black [3213]" strokeweight="2.25pt">
                <v:path arrowok="t"/>
                <w10:wrap anchorx="margin"/>
              </v:rect>
            </w:pict>
          </mc:Fallback>
        </mc:AlternateContent>
      </w:r>
      <w:r w:rsidR="00B213E5" w:rsidRPr="00C21964">
        <w:rPr>
          <w:b/>
          <w:bCs/>
          <w:sz w:val="32"/>
          <w:szCs w:val="32"/>
        </w:rPr>
        <w:t>TEMPLATE</w:t>
      </w:r>
    </w:p>
    <w:p w14:paraId="2CC39A29" w14:textId="7781F2C2" w:rsidR="00B213E5" w:rsidRPr="0000177E" w:rsidRDefault="00B213E5">
      <w:pPr>
        <w:rPr>
          <w:b/>
          <w:bCs/>
          <w:color w:val="C00000"/>
          <w:sz w:val="20"/>
          <w:szCs w:val="20"/>
        </w:rPr>
      </w:pPr>
      <w:r w:rsidRPr="0000177E">
        <w:rPr>
          <w:b/>
          <w:bCs/>
          <w:color w:val="C00000"/>
          <w:sz w:val="20"/>
          <w:szCs w:val="20"/>
        </w:rPr>
        <w:t>INTERNAL USE ONLY</w:t>
      </w:r>
    </w:p>
    <w:p w14:paraId="4F4AEAC5" w14:textId="77777777" w:rsidR="00B213E5" w:rsidRPr="0000177E" w:rsidRDefault="00B213E5">
      <w:pPr>
        <w:rPr>
          <w:color w:val="C00000"/>
          <w:sz w:val="20"/>
          <w:szCs w:val="20"/>
        </w:rPr>
        <w:sectPr w:rsidR="00B213E5" w:rsidRPr="0000177E">
          <w:pgSz w:w="11906" w:h="16838"/>
          <w:pgMar w:top="1440" w:right="1440" w:bottom="1440" w:left="1440" w:header="708" w:footer="708" w:gutter="0"/>
          <w:cols w:space="708"/>
          <w:docGrid w:linePitch="360"/>
        </w:sectPr>
      </w:pPr>
    </w:p>
    <w:p w14:paraId="1B776F6C" w14:textId="51505748" w:rsidR="00B213E5" w:rsidRPr="0000177E" w:rsidRDefault="00B213E5">
      <w:pPr>
        <w:rPr>
          <w:color w:val="C00000"/>
          <w:sz w:val="20"/>
          <w:szCs w:val="20"/>
        </w:rPr>
      </w:pPr>
      <w:r w:rsidRPr="0000177E">
        <w:rPr>
          <w:color w:val="C00000"/>
          <w:sz w:val="20"/>
          <w:szCs w:val="20"/>
        </w:rPr>
        <w:t>ACCT REF/ORDER No:</w:t>
      </w:r>
      <w:r w:rsidR="00941ABD" w:rsidRPr="00941ABD">
        <w:t xml:space="preserve"> </w:t>
      </w:r>
      <w:r w:rsidR="00941ABD" w:rsidRPr="00941ABD">
        <w:rPr>
          <w:color w:val="C00000"/>
          <w:sz w:val="20"/>
          <w:szCs w:val="20"/>
        </w:rPr>
        <w:t>LUXEMBO07  29637</w:t>
      </w:r>
    </w:p>
    <w:p w14:paraId="1AC20327" w14:textId="1DE8D095" w:rsidR="00B213E5" w:rsidRPr="0000177E" w:rsidRDefault="00B213E5">
      <w:pPr>
        <w:rPr>
          <w:color w:val="C00000"/>
          <w:sz w:val="20"/>
          <w:szCs w:val="20"/>
        </w:rPr>
      </w:pPr>
      <w:r w:rsidRPr="0000177E">
        <w:rPr>
          <w:color w:val="C00000"/>
          <w:sz w:val="20"/>
          <w:szCs w:val="20"/>
        </w:rPr>
        <w:t xml:space="preserve">PRODUCT: </w:t>
      </w:r>
      <w:r w:rsidR="00941ABD">
        <w:rPr>
          <w:color w:val="C00000"/>
          <w:sz w:val="20"/>
          <w:szCs w:val="20"/>
        </w:rPr>
        <w:t>PARTNER PROFILE</w:t>
      </w:r>
    </w:p>
    <w:p w14:paraId="7592FF35" w14:textId="079698CF" w:rsidR="00B213E5" w:rsidRPr="0000177E" w:rsidRDefault="00B213E5">
      <w:pPr>
        <w:rPr>
          <w:color w:val="C00000"/>
          <w:sz w:val="20"/>
          <w:szCs w:val="20"/>
        </w:rPr>
      </w:pPr>
      <w:r w:rsidRPr="0000177E">
        <w:rPr>
          <w:color w:val="C00000"/>
          <w:sz w:val="20"/>
          <w:szCs w:val="20"/>
        </w:rPr>
        <w:t>LOGO SUPPLIED:</w:t>
      </w:r>
      <w:r w:rsidR="00941ABD">
        <w:rPr>
          <w:color w:val="C00000"/>
          <w:sz w:val="20"/>
          <w:szCs w:val="20"/>
        </w:rPr>
        <w:t>Y</w:t>
      </w:r>
    </w:p>
    <w:p w14:paraId="5E48B7A5" w14:textId="75E4830D" w:rsidR="00B213E5" w:rsidRPr="0000177E" w:rsidRDefault="00B213E5">
      <w:pPr>
        <w:rPr>
          <w:color w:val="C00000"/>
          <w:sz w:val="20"/>
          <w:szCs w:val="20"/>
        </w:rPr>
      </w:pPr>
      <w:r w:rsidRPr="0000177E">
        <w:rPr>
          <w:color w:val="C00000"/>
          <w:sz w:val="20"/>
          <w:szCs w:val="20"/>
        </w:rPr>
        <w:t>IMGS SUPPLIED:</w:t>
      </w:r>
      <w:r w:rsidR="00941ABD">
        <w:rPr>
          <w:color w:val="C00000"/>
          <w:sz w:val="20"/>
          <w:szCs w:val="20"/>
        </w:rPr>
        <w:t>TO FOLLOW</w:t>
      </w:r>
    </w:p>
    <w:p w14:paraId="1DCB542C" w14:textId="7C4F0C0C" w:rsidR="00B213E5" w:rsidRPr="0000177E" w:rsidRDefault="00C21964">
      <w:pPr>
        <w:rPr>
          <w:color w:val="C00000"/>
          <w:sz w:val="20"/>
          <w:szCs w:val="20"/>
        </w:rPr>
      </w:pPr>
      <w:r w:rsidRPr="0000177E">
        <w:rPr>
          <w:color w:val="C00000"/>
          <w:sz w:val="20"/>
          <w:szCs w:val="20"/>
        </w:rPr>
        <w:t>WORD COUNT:</w:t>
      </w:r>
      <w:r w:rsidR="00B213E5" w:rsidRPr="0000177E">
        <w:rPr>
          <w:color w:val="C00000"/>
          <w:sz w:val="20"/>
          <w:szCs w:val="20"/>
        </w:rPr>
        <w:t xml:space="preserve"> </w:t>
      </w:r>
    </w:p>
    <w:p w14:paraId="71E5DB2B" w14:textId="5506BA83" w:rsidR="00B213E5" w:rsidRPr="0000177E" w:rsidRDefault="00C21964">
      <w:pPr>
        <w:rPr>
          <w:color w:val="C00000"/>
          <w:sz w:val="20"/>
          <w:szCs w:val="20"/>
        </w:rPr>
      </w:pPr>
      <w:r w:rsidRPr="0000177E">
        <w:rPr>
          <w:color w:val="C00000"/>
          <w:sz w:val="20"/>
          <w:szCs w:val="20"/>
        </w:rPr>
        <w:t>STRIP COPY:</w:t>
      </w:r>
      <w:r w:rsidR="00B213E5" w:rsidRPr="0000177E">
        <w:rPr>
          <w:color w:val="C00000"/>
          <w:sz w:val="20"/>
          <w:szCs w:val="20"/>
        </w:rPr>
        <w:t xml:space="preserve"> </w:t>
      </w:r>
    </w:p>
    <w:p w14:paraId="4F373A89" w14:textId="4C3F7876" w:rsidR="00B213E5" w:rsidRPr="0000177E" w:rsidRDefault="00C21964">
      <w:pPr>
        <w:rPr>
          <w:color w:val="C00000"/>
          <w:sz w:val="20"/>
          <w:szCs w:val="20"/>
        </w:rPr>
      </w:pPr>
      <w:r w:rsidRPr="0000177E">
        <w:rPr>
          <w:color w:val="C00000"/>
          <w:sz w:val="20"/>
          <w:szCs w:val="20"/>
        </w:rPr>
        <w:t>PAGESUITE URL:</w:t>
      </w:r>
    </w:p>
    <w:p w14:paraId="6E6966F7" w14:textId="3D33B783" w:rsidR="00B213E5" w:rsidRDefault="00430135">
      <w:pPr>
        <w:rPr>
          <w:color w:val="C00000"/>
          <w:sz w:val="20"/>
          <w:szCs w:val="20"/>
        </w:rPr>
      </w:pPr>
      <w:r>
        <w:rPr>
          <w:color w:val="C00000"/>
          <w:sz w:val="20"/>
          <w:szCs w:val="20"/>
        </w:rPr>
        <w:t>SECTION:</w:t>
      </w:r>
    </w:p>
    <w:p w14:paraId="0413F5C2" w14:textId="2AAEC81C" w:rsidR="009E111D" w:rsidRDefault="009E111D">
      <w:pPr>
        <w:rPr>
          <w:color w:val="C00000"/>
          <w:sz w:val="20"/>
          <w:szCs w:val="20"/>
        </w:rPr>
      </w:pPr>
      <w:r>
        <w:rPr>
          <w:color w:val="C00000"/>
          <w:sz w:val="20"/>
          <w:szCs w:val="20"/>
        </w:rPr>
        <w:t>CONTENTS:</w:t>
      </w:r>
    </w:p>
    <w:p w14:paraId="081D6FCC" w14:textId="72D19C63" w:rsidR="00430135" w:rsidRPr="0000177E" w:rsidRDefault="00430135">
      <w:pPr>
        <w:rPr>
          <w:color w:val="C00000"/>
          <w:sz w:val="20"/>
          <w:szCs w:val="20"/>
        </w:rPr>
        <w:sectPr w:rsidR="00430135" w:rsidRPr="0000177E" w:rsidSect="00B213E5">
          <w:type w:val="continuous"/>
          <w:pgSz w:w="11906" w:h="16838"/>
          <w:pgMar w:top="1440" w:right="1440" w:bottom="1440" w:left="1440" w:header="708" w:footer="708" w:gutter="0"/>
          <w:cols w:num="2" w:space="708"/>
          <w:docGrid w:linePitch="360"/>
        </w:sectPr>
      </w:pPr>
    </w:p>
    <w:p w14:paraId="410B413D" w14:textId="67D29D18" w:rsidR="00B213E5" w:rsidRPr="0000177E" w:rsidRDefault="00B213E5">
      <w:pPr>
        <w:rPr>
          <w:color w:val="C00000"/>
          <w:sz w:val="20"/>
          <w:szCs w:val="20"/>
        </w:rPr>
      </w:pPr>
    </w:p>
    <w:p w14:paraId="03BB0848" w14:textId="43CACB8B" w:rsidR="00B213E5" w:rsidRPr="0000177E" w:rsidRDefault="00B213E5">
      <w:pPr>
        <w:rPr>
          <w:b/>
          <w:bCs/>
          <w:color w:val="C00000"/>
          <w:sz w:val="20"/>
          <w:szCs w:val="20"/>
          <w:u w:val="single"/>
        </w:rPr>
      </w:pPr>
      <w:r w:rsidRPr="0000177E">
        <w:rPr>
          <w:b/>
          <w:bCs/>
          <w:color w:val="C00000"/>
          <w:sz w:val="20"/>
          <w:szCs w:val="20"/>
          <w:u w:val="single"/>
        </w:rPr>
        <w:t>SEO</w:t>
      </w:r>
    </w:p>
    <w:p w14:paraId="54F0266A" w14:textId="77777777" w:rsidR="00B213E5" w:rsidRPr="0000177E" w:rsidRDefault="00B213E5">
      <w:pPr>
        <w:rPr>
          <w:color w:val="C00000"/>
          <w:sz w:val="20"/>
          <w:szCs w:val="20"/>
        </w:rPr>
        <w:sectPr w:rsidR="00B213E5" w:rsidRPr="0000177E" w:rsidSect="00B213E5">
          <w:type w:val="continuous"/>
          <w:pgSz w:w="11906" w:h="16838"/>
          <w:pgMar w:top="1440" w:right="1440" w:bottom="1440" w:left="1440" w:header="708" w:footer="708" w:gutter="0"/>
          <w:cols w:space="708"/>
          <w:docGrid w:linePitch="360"/>
        </w:sectPr>
      </w:pPr>
    </w:p>
    <w:p w14:paraId="55EF62EB" w14:textId="1E0476CF" w:rsidR="00B213E5" w:rsidRPr="0000177E" w:rsidRDefault="00C21964">
      <w:pPr>
        <w:rPr>
          <w:color w:val="C00000"/>
          <w:sz w:val="20"/>
          <w:szCs w:val="20"/>
        </w:rPr>
      </w:pPr>
      <w:r w:rsidRPr="0000177E">
        <w:rPr>
          <w:color w:val="C00000"/>
          <w:sz w:val="20"/>
          <w:szCs w:val="20"/>
        </w:rPr>
        <w:t>FOCUS KEYPHRASE:</w:t>
      </w:r>
      <w:r w:rsidR="00B213E5" w:rsidRPr="0000177E">
        <w:rPr>
          <w:color w:val="C00000"/>
          <w:sz w:val="20"/>
          <w:szCs w:val="20"/>
        </w:rPr>
        <w:t xml:space="preserve"> </w:t>
      </w:r>
    </w:p>
    <w:p w14:paraId="6A61853E" w14:textId="0F09EDC0" w:rsidR="00B213E5" w:rsidRPr="0000177E" w:rsidRDefault="00C21964">
      <w:pPr>
        <w:rPr>
          <w:color w:val="C00000"/>
          <w:sz w:val="20"/>
          <w:szCs w:val="20"/>
        </w:rPr>
      </w:pPr>
      <w:r w:rsidRPr="0000177E">
        <w:rPr>
          <w:color w:val="C00000"/>
          <w:sz w:val="20"/>
          <w:szCs w:val="20"/>
        </w:rPr>
        <w:t>SEO TITLE:</w:t>
      </w:r>
      <w:r w:rsidR="00B213E5" w:rsidRPr="0000177E">
        <w:rPr>
          <w:color w:val="C00000"/>
          <w:sz w:val="20"/>
          <w:szCs w:val="20"/>
        </w:rPr>
        <w:t xml:space="preserve"> </w:t>
      </w:r>
    </w:p>
    <w:p w14:paraId="26065635" w14:textId="4AB5248B" w:rsidR="00B213E5" w:rsidRPr="0000177E" w:rsidRDefault="00C21964">
      <w:pPr>
        <w:rPr>
          <w:color w:val="C00000"/>
          <w:sz w:val="20"/>
          <w:szCs w:val="20"/>
        </w:rPr>
      </w:pPr>
      <w:r w:rsidRPr="0000177E">
        <w:rPr>
          <w:color w:val="C00000"/>
          <w:sz w:val="20"/>
          <w:szCs w:val="20"/>
        </w:rPr>
        <w:t>URL/SLUG:</w:t>
      </w:r>
    </w:p>
    <w:p w14:paraId="1BFA8D69" w14:textId="77777777" w:rsidR="00996C89" w:rsidRDefault="00C21964">
      <w:pPr>
        <w:rPr>
          <w:color w:val="C00000"/>
          <w:sz w:val="20"/>
          <w:szCs w:val="20"/>
        </w:rPr>
      </w:pPr>
      <w:r w:rsidRPr="0000177E">
        <w:rPr>
          <w:color w:val="C00000"/>
          <w:sz w:val="20"/>
          <w:szCs w:val="20"/>
        </w:rPr>
        <w:t>META DESCRIPTION:</w:t>
      </w:r>
    </w:p>
    <w:p w14:paraId="31B6D26C" w14:textId="77E15EB0" w:rsidR="00B213E5" w:rsidRPr="0000177E" w:rsidRDefault="00C21964">
      <w:pPr>
        <w:rPr>
          <w:color w:val="C00000"/>
          <w:sz w:val="20"/>
          <w:szCs w:val="20"/>
        </w:rPr>
      </w:pPr>
      <w:r w:rsidRPr="0000177E">
        <w:rPr>
          <w:color w:val="C00000"/>
          <w:sz w:val="20"/>
          <w:szCs w:val="20"/>
        </w:rPr>
        <w:t>SYNONYMS:</w:t>
      </w:r>
      <w:r w:rsidR="00B213E5" w:rsidRPr="0000177E">
        <w:rPr>
          <w:color w:val="C00000"/>
          <w:sz w:val="20"/>
          <w:szCs w:val="20"/>
        </w:rPr>
        <w:t xml:space="preserve"> </w:t>
      </w:r>
    </w:p>
    <w:p w14:paraId="13BD3EC4" w14:textId="64B80C02" w:rsidR="00B213E5" w:rsidRPr="0000177E" w:rsidRDefault="00B213E5">
      <w:pPr>
        <w:rPr>
          <w:color w:val="C00000"/>
          <w:sz w:val="20"/>
          <w:szCs w:val="20"/>
        </w:rPr>
      </w:pPr>
      <w:r w:rsidRPr="0000177E">
        <w:rPr>
          <w:color w:val="C00000"/>
          <w:sz w:val="20"/>
          <w:szCs w:val="20"/>
        </w:rPr>
        <w:t>T</w:t>
      </w:r>
      <w:r w:rsidR="00C21964" w:rsidRPr="0000177E">
        <w:rPr>
          <w:color w:val="C00000"/>
          <w:sz w:val="20"/>
          <w:szCs w:val="20"/>
        </w:rPr>
        <w:t>AGS:</w:t>
      </w:r>
    </w:p>
    <w:p w14:paraId="18A3A9F9" w14:textId="46E84CA9" w:rsidR="00B213E5" w:rsidRPr="0000177E" w:rsidRDefault="00C21964">
      <w:pPr>
        <w:rPr>
          <w:color w:val="C00000"/>
          <w:sz w:val="20"/>
          <w:szCs w:val="20"/>
        </w:rPr>
      </w:pPr>
      <w:r w:rsidRPr="0000177E">
        <w:rPr>
          <w:color w:val="C00000"/>
          <w:sz w:val="20"/>
          <w:szCs w:val="20"/>
        </w:rPr>
        <w:t>PP TAG:</w:t>
      </w:r>
    </w:p>
    <w:p w14:paraId="71279349" w14:textId="6E030DF3" w:rsidR="00B213E5" w:rsidRPr="002E0AA9" w:rsidRDefault="002E0AA9">
      <w:pPr>
        <w:rPr>
          <w:color w:val="C00000"/>
          <w:sz w:val="20"/>
          <w:szCs w:val="20"/>
        </w:rPr>
      </w:pPr>
      <w:r w:rsidRPr="002E0AA9">
        <w:rPr>
          <w:color w:val="C00000"/>
          <w:sz w:val="20"/>
          <w:szCs w:val="20"/>
        </w:rPr>
        <w:t>PP EXPIRY:</w:t>
      </w:r>
      <w:r w:rsidR="00941ABD" w:rsidRPr="00941ABD">
        <w:rPr>
          <w:rFonts w:ascii="Arial" w:hAnsi="Arial" w:cs="Arial"/>
          <w:sz w:val="20"/>
          <w:szCs w:val="20"/>
        </w:rPr>
        <w:t xml:space="preserve"> </w:t>
      </w:r>
      <w:r w:rsidR="00941ABD" w:rsidRPr="00941ABD">
        <w:rPr>
          <w:color w:val="C00000"/>
          <w:sz w:val="20"/>
          <w:szCs w:val="20"/>
        </w:rPr>
        <w:t>December 2026</w:t>
      </w:r>
      <w:r w:rsidRPr="002E0AA9">
        <w:rPr>
          <w:color w:val="C00000"/>
          <w:sz w:val="20"/>
          <w:szCs w:val="20"/>
        </w:rPr>
        <w:t xml:space="preserve"> </w:t>
      </w:r>
    </w:p>
    <w:p w14:paraId="1BFE8986" w14:textId="0F7AB2BC" w:rsidR="002E0AA9" w:rsidRDefault="002E0AA9">
      <w:pPr>
        <w:sectPr w:rsidR="002E0AA9" w:rsidSect="00B213E5">
          <w:type w:val="continuous"/>
          <w:pgSz w:w="11906" w:h="16838"/>
          <w:pgMar w:top="1440" w:right="1440" w:bottom="1440" w:left="1440" w:header="708" w:footer="708" w:gutter="0"/>
          <w:cols w:num="2" w:space="708"/>
          <w:docGrid w:linePitch="360"/>
        </w:sectPr>
      </w:pPr>
    </w:p>
    <w:p w14:paraId="1E38CEB5" w14:textId="77777777" w:rsidR="0000177E" w:rsidRDefault="0000177E" w:rsidP="00C73E3A">
      <w:pPr>
        <w:spacing w:after="0" w:line="240" w:lineRule="auto"/>
        <w:rPr>
          <w:rFonts w:cstheme="minorHAnsi"/>
          <w:b/>
          <w:bCs/>
          <w:sz w:val="28"/>
          <w:szCs w:val="24"/>
        </w:rPr>
      </w:pPr>
    </w:p>
    <w:p w14:paraId="77DA45C2" w14:textId="77777777" w:rsidR="002E0AA9" w:rsidRDefault="002E0AA9" w:rsidP="00C73E3A">
      <w:pPr>
        <w:spacing w:after="0" w:line="240" w:lineRule="auto"/>
        <w:rPr>
          <w:rFonts w:cstheme="minorHAnsi"/>
          <w:b/>
          <w:bCs/>
          <w:sz w:val="28"/>
          <w:szCs w:val="24"/>
        </w:rPr>
      </w:pPr>
    </w:p>
    <w:p w14:paraId="539290A7" w14:textId="42EC21D2" w:rsidR="00C73E3A" w:rsidRPr="00E01E22" w:rsidRDefault="00C73E3A" w:rsidP="00C73E3A">
      <w:pPr>
        <w:spacing w:after="0" w:line="240" w:lineRule="auto"/>
        <w:rPr>
          <w:rFonts w:cstheme="minorHAnsi"/>
          <w:b/>
          <w:bCs/>
          <w:sz w:val="28"/>
          <w:szCs w:val="24"/>
        </w:rPr>
      </w:pPr>
      <w:r w:rsidRPr="00E01E22">
        <w:rPr>
          <w:rFonts w:cstheme="minorHAnsi"/>
          <w:b/>
          <w:bCs/>
          <w:sz w:val="28"/>
          <w:szCs w:val="24"/>
        </w:rPr>
        <w:t>PLEASE COMPLETE THE BELOW:</w:t>
      </w:r>
    </w:p>
    <w:p w14:paraId="38C43D52" w14:textId="77777777" w:rsidR="00C73E3A" w:rsidRDefault="00C73E3A" w:rsidP="00C73E3A">
      <w:pPr>
        <w:spacing w:after="0" w:line="240" w:lineRule="auto"/>
        <w:rPr>
          <w:rFonts w:cstheme="minorHAnsi"/>
          <w:b/>
          <w:bCs/>
          <w:szCs w:val="20"/>
          <w:u w:val="single"/>
        </w:rPr>
      </w:pPr>
    </w:p>
    <w:p w14:paraId="5B7146C8" w14:textId="77777777" w:rsidR="00C73E3A" w:rsidRPr="00A637EA" w:rsidRDefault="00C73E3A" w:rsidP="00C73E3A">
      <w:pPr>
        <w:spacing w:after="0" w:line="240" w:lineRule="auto"/>
        <w:rPr>
          <w:rFonts w:cstheme="minorHAnsi"/>
          <w:b/>
          <w:bCs/>
          <w:szCs w:val="20"/>
        </w:rPr>
      </w:pPr>
      <w:r w:rsidRPr="00A637EA">
        <w:rPr>
          <w:rFonts w:cstheme="minorHAnsi"/>
          <w:b/>
          <w:bCs/>
          <w:szCs w:val="20"/>
        </w:rPr>
        <w:t xml:space="preserve">CONTACT </w:t>
      </w:r>
      <w:r>
        <w:rPr>
          <w:rFonts w:cstheme="minorHAnsi"/>
          <w:b/>
          <w:bCs/>
          <w:szCs w:val="20"/>
        </w:rPr>
        <w:t>INFO:</w:t>
      </w:r>
    </w:p>
    <w:p w14:paraId="23B55840" w14:textId="5CE00F3C" w:rsidR="00C73E3A" w:rsidRPr="00004952" w:rsidRDefault="00803E7B" w:rsidP="00C73E3A">
      <w:pPr>
        <w:spacing w:after="0" w:line="240" w:lineRule="auto"/>
        <w:rPr>
          <w:rFonts w:cstheme="minorHAnsi"/>
          <w:szCs w:val="20"/>
        </w:rPr>
      </w:pPr>
      <w:proofErr w:type="spellStart"/>
      <w:r>
        <w:rPr>
          <w:rFonts w:cstheme="minorHAnsi"/>
          <w:szCs w:val="20"/>
        </w:rPr>
        <w:t>Félicia</w:t>
      </w:r>
      <w:proofErr w:type="spellEnd"/>
      <w:r>
        <w:rPr>
          <w:rFonts w:cstheme="minorHAnsi"/>
          <w:szCs w:val="20"/>
        </w:rPr>
        <w:t xml:space="preserve"> Norma Rebecca </w:t>
      </w:r>
      <w:proofErr w:type="spellStart"/>
      <w:r>
        <w:rPr>
          <w:rFonts w:cstheme="minorHAnsi"/>
          <w:szCs w:val="20"/>
        </w:rPr>
        <w:t>Teferle</w:t>
      </w:r>
      <w:proofErr w:type="spellEnd"/>
    </w:p>
    <w:p w14:paraId="7F0750CF" w14:textId="349BED01" w:rsidR="00C73E3A" w:rsidRPr="00004952" w:rsidRDefault="00803E7B" w:rsidP="00C73E3A">
      <w:pPr>
        <w:spacing w:after="0" w:line="240" w:lineRule="auto"/>
        <w:rPr>
          <w:rFonts w:cstheme="minorHAnsi"/>
          <w:szCs w:val="20"/>
        </w:rPr>
      </w:pPr>
      <w:r>
        <w:rPr>
          <w:rFonts w:cstheme="minorHAnsi"/>
          <w:szCs w:val="20"/>
        </w:rPr>
        <w:t>Full Professor</w:t>
      </w:r>
    </w:p>
    <w:p w14:paraId="56B412EE" w14:textId="237402CB" w:rsidR="00C73E3A" w:rsidRPr="00004952" w:rsidRDefault="00803E7B" w:rsidP="00C73E3A">
      <w:pPr>
        <w:spacing w:after="0" w:line="240" w:lineRule="auto"/>
        <w:rPr>
          <w:rFonts w:cstheme="minorHAnsi"/>
          <w:szCs w:val="20"/>
        </w:rPr>
      </w:pPr>
      <w:r>
        <w:rPr>
          <w:rFonts w:cstheme="minorHAnsi"/>
          <w:szCs w:val="20"/>
        </w:rPr>
        <w:t>Geodesy and Geospatial Engineering, Department of Engineering, Faculty of Science, Technology and Medicine, University of Luxembourg</w:t>
      </w:r>
    </w:p>
    <w:p w14:paraId="55470682" w14:textId="789912D2" w:rsidR="00C73E3A" w:rsidRPr="00004952" w:rsidRDefault="00803E7B" w:rsidP="00C73E3A">
      <w:pPr>
        <w:spacing w:after="0" w:line="240" w:lineRule="auto"/>
        <w:rPr>
          <w:rFonts w:cstheme="minorHAnsi"/>
          <w:szCs w:val="20"/>
        </w:rPr>
      </w:pPr>
      <w:r>
        <w:rPr>
          <w:rFonts w:cstheme="minorHAnsi"/>
          <w:szCs w:val="20"/>
        </w:rPr>
        <w:t>+352 4666 44 5790</w:t>
      </w:r>
    </w:p>
    <w:p w14:paraId="20D17F19" w14:textId="63636EA8" w:rsidR="00C73E3A" w:rsidRPr="00004952" w:rsidRDefault="00803E7B" w:rsidP="00C73E3A">
      <w:pPr>
        <w:spacing w:after="0" w:line="240" w:lineRule="auto"/>
        <w:rPr>
          <w:rFonts w:cstheme="minorHAnsi"/>
          <w:szCs w:val="20"/>
        </w:rPr>
      </w:pPr>
      <w:r>
        <w:rPr>
          <w:rFonts w:cstheme="minorHAnsi"/>
          <w:szCs w:val="20"/>
        </w:rPr>
        <w:t>rebecca.teferle@uni.lu</w:t>
      </w:r>
    </w:p>
    <w:p w14:paraId="20059BB4" w14:textId="606925D0" w:rsidR="00C73E3A" w:rsidRPr="00004952" w:rsidRDefault="00CD6685" w:rsidP="00C73E3A">
      <w:pPr>
        <w:spacing w:after="0" w:line="240" w:lineRule="auto"/>
        <w:rPr>
          <w:rFonts w:cstheme="minorHAnsi"/>
          <w:szCs w:val="20"/>
        </w:rPr>
      </w:pPr>
      <w:hyperlink r:id="rId5" w:history="1">
        <w:r w:rsidRPr="00453EDB">
          <w:rPr>
            <w:rStyle w:val="Hyperlink"/>
            <w:rFonts w:cstheme="minorHAnsi"/>
            <w:szCs w:val="20"/>
          </w:rPr>
          <w:t>https://www.uni.lu/fstm-en/research-groups/geodesy-and-geosp</w:t>
        </w:r>
        <w:r w:rsidRPr="00453EDB">
          <w:rPr>
            <w:rStyle w:val="Hyperlink"/>
            <w:rFonts w:cstheme="minorHAnsi"/>
            <w:szCs w:val="20"/>
          </w:rPr>
          <w:t>a</w:t>
        </w:r>
        <w:r w:rsidRPr="00453EDB">
          <w:rPr>
            <w:rStyle w:val="Hyperlink"/>
            <w:rFonts w:cstheme="minorHAnsi"/>
            <w:szCs w:val="20"/>
          </w:rPr>
          <w:t>tial-engineering/</w:t>
        </w:r>
      </w:hyperlink>
      <w:r>
        <w:rPr>
          <w:rFonts w:cstheme="minorHAnsi"/>
          <w:szCs w:val="20"/>
        </w:rPr>
        <w:t xml:space="preserve"> </w:t>
      </w:r>
    </w:p>
    <w:p w14:paraId="12331605" w14:textId="77777777" w:rsidR="00C73E3A" w:rsidRPr="00004952" w:rsidRDefault="00C73E3A" w:rsidP="00C73E3A">
      <w:pPr>
        <w:spacing w:after="0" w:line="240" w:lineRule="auto"/>
        <w:rPr>
          <w:rFonts w:cstheme="minorHAnsi"/>
          <w:szCs w:val="20"/>
        </w:rPr>
      </w:pPr>
      <w:r w:rsidRPr="00004952">
        <w:rPr>
          <w:rFonts w:cstheme="minorHAnsi"/>
          <w:szCs w:val="20"/>
        </w:rPr>
        <w:t>SOCIAL MEDIA LINKS:</w:t>
      </w:r>
    </w:p>
    <w:p w14:paraId="4CE0782F" w14:textId="77777777" w:rsidR="00C73E3A" w:rsidRPr="005F087C" w:rsidRDefault="00C73E3A" w:rsidP="00C73E3A">
      <w:pPr>
        <w:spacing w:after="0" w:line="240" w:lineRule="auto"/>
        <w:rPr>
          <w:rFonts w:cstheme="minorHAnsi"/>
          <w:b/>
          <w:bCs/>
          <w:szCs w:val="20"/>
        </w:rPr>
      </w:pPr>
    </w:p>
    <w:p w14:paraId="5A6F9005" w14:textId="77777777" w:rsidR="00C73E3A" w:rsidRPr="005F087C" w:rsidRDefault="00C73E3A" w:rsidP="00C73E3A">
      <w:pPr>
        <w:spacing w:after="0" w:line="240" w:lineRule="auto"/>
        <w:rPr>
          <w:rFonts w:cstheme="minorHAnsi"/>
          <w:b/>
          <w:bCs/>
          <w:szCs w:val="20"/>
        </w:rPr>
      </w:pPr>
    </w:p>
    <w:p w14:paraId="04F4EDB5" w14:textId="77777777" w:rsidR="00C73E3A" w:rsidRDefault="00C73E3A" w:rsidP="00C73E3A">
      <w:pPr>
        <w:rPr>
          <w:rFonts w:cstheme="minorHAnsi"/>
          <w:b/>
          <w:bCs/>
        </w:rPr>
      </w:pPr>
      <w:r w:rsidRPr="005F087C">
        <w:rPr>
          <w:rFonts w:cstheme="minorHAnsi"/>
          <w:b/>
          <w:bCs/>
        </w:rPr>
        <w:t xml:space="preserve">HEADLINE:  </w:t>
      </w:r>
    </w:p>
    <w:p w14:paraId="22695DD6" w14:textId="30C80762" w:rsidR="00803E7B" w:rsidRPr="00803E7B" w:rsidRDefault="00AD1623" w:rsidP="00803E7B">
      <w:pPr>
        <w:spacing w:after="0" w:line="240" w:lineRule="auto"/>
        <w:jc w:val="both"/>
        <w:rPr>
          <w:rFonts w:cstheme="minorHAnsi"/>
          <w:lang w:val="en-US"/>
        </w:rPr>
      </w:pPr>
      <w:r>
        <w:rPr>
          <w:rFonts w:cstheme="minorHAnsi"/>
          <w:lang w:val="en-US"/>
        </w:rPr>
        <w:t xml:space="preserve">Geodetic and remote sensing </w:t>
      </w:r>
      <w:r w:rsidR="00803E7B" w:rsidRPr="00803E7B">
        <w:rPr>
          <w:rFonts w:cstheme="minorHAnsi"/>
          <w:lang w:val="en-US"/>
        </w:rPr>
        <w:t xml:space="preserve">technology </w:t>
      </w:r>
      <w:r>
        <w:rPr>
          <w:rFonts w:cstheme="minorHAnsi"/>
          <w:lang w:val="en-US"/>
        </w:rPr>
        <w:t>for</w:t>
      </w:r>
      <w:r w:rsidR="00803E7B" w:rsidRPr="00803E7B">
        <w:rPr>
          <w:rFonts w:cstheme="minorHAnsi"/>
          <w:lang w:val="en-US"/>
        </w:rPr>
        <w:t xml:space="preserve"> a more sustainable society</w:t>
      </w:r>
    </w:p>
    <w:p w14:paraId="434FDCB8" w14:textId="1D3D1B36" w:rsidR="00C73E3A" w:rsidRPr="00FD66A2" w:rsidRDefault="00C73E3A" w:rsidP="00C73E3A">
      <w:pPr>
        <w:spacing w:after="0" w:line="240" w:lineRule="auto"/>
        <w:jc w:val="both"/>
        <w:rPr>
          <w:rFonts w:cstheme="minorHAnsi"/>
        </w:rPr>
      </w:pPr>
    </w:p>
    <w:p w14:paraId="69D35FE0" w14:textId="77777777" w:rsidR="00C73E3A" w:rsidRPr="005F087C" w:rsidRDefault="00C73E3A" w:rsidP="00C73E3A">
      <w:pPr>
        <w:spacing w:after="0" w:line="240" w:lineRule="auto"/>
        <w:jc w:val="both"/>
        <w:rPr>
          <w:rFonts w:cstheme="minorHAnsi"/>
          <w:b/>
          <w:bCs/>
        </w:rPr>
      </w:pPr>
    </w:p>
    <w:p w14:paraId="6D11F6D4" w14:textId="42F411B3" w:rsidR="00C73E3A" w:rsidRPr="005F087C" w:rsidRDefault="00C73E3A" w:rsidP="00C73E3A">
      <w:pPr>
        <w:spacing w:after="0" w:line="240" w:lineRule="auto"/>
        <w:jc w:val="both"/>
        <w:rPr>
          <w:rFonts w:cstheme="minorHAnsi"/>
          <w:b/>
          <w:bCs/>
        </w:rPr>
      </w:pPr>
      <w:r w:rsidRPr="005F087C">
        <w:rPr>
          <w:rFonts w:cstheme="minorHAnsi"/>
          <w:b/>
          <w:bCs/>
        </w:rPr>
        <w:t>STANDFIRST</w:t>
      </w:r>
      <w:r w:rsidR="0000177E">
        <w:rPr>
          <w:rFonts w:cstheme="minorHAnsi"/>
          <w:b/>
          <w:bCs/>
        </w:rPr>
        <w:t>/H2</w:t>
      </w:r>
      <w:r w:rsidRPr="005F087C">
        <w:rPr>
          <w:rFonts w:cstheme="minorHAnsi"/>
          <w:b/>
          <w:bCs/>
        </w:rPr>
        <w:t xml:space="preserve">: </w:t>
      </w:r>
    </w:p>
    <w:p w14:paraId="653716C7" w14:textId="77777777" w:rsidR="00C73E3A" w:rsidRPr="005F087C" w:rsidRDefault="00C73E3A" w:rsidP="00C73E3A">
      <w:pPr>
        <w:spacing w:after="0" w:line="240" w:lineRule="auto"/>
        <w:jc w:val="both"/>
        <w:rPr>
          <w:rFonts w:cstheme="minorHAnsi"/>
        </w:rPr>
      </w:pPr>
    </w:p>
    <w:p w14:paraId="0D71C290" w14:textId="69465B9E" w:rsidR="00C73E3A" w:rsidRPr="005F087C" w:rsidRDefault="003F0BEA" w:rsidP="00C73E3A">
      <w:pPr>
        <w:spacing w:after="0" w:line="240" w:lineRule="auto"/>
        <w:jc w:val="both"/>
        <w:rPr>
          <w:rFonts w:cstheme="minorHAnsi"/>
        </w:rPr>
      </w:pPr>
      <w:r>
        <w:rPr>
          <w:rFonts w:cstheme="minorHAnsi"/>
        </w:rPr>
        <w:t>GGE uses h</w:t>
      </w:r>
      <w:r w:rsidR="00803E7B" w:rsidRPr="00803E7B">
        <w:rPr>
          <w:rFonts w:cstheme="minorHAnsi"/>
        </w:rPr>
        <w:t xml:space="preserve">igh-precision </w:t>
      </w:r>
      <w:r w:rsidR="00921C1B">
        <w:rPr>
          <w:rFonts w:cstheme="minorHAnsi"/>
        </w:rPr>
        <w:t>local</w:t>
      </w:r>
      <w:r w:rsidR="00CF09B7">
        <w:rPr>
          <w:rFonts w:cstheme="minorHAnsi"/>
        </w:rPr>
        <w:t xml:space="preserve"> to global</w:t>
      </w:r>
      <w:r w:rsidR="00921C1B">
        <w:rPr>
          <w:rFonts w:cstheme="minorHAnsi"/>
        </w:rPr>
        <w:t xml:space="preserve"> </w:t>
      </w:r>
      <w:r w:rsidR="00803E7B" w:rsidRPr="00803E7B">
        <w:rPr>
          <w:rFonts w:cstheme="minorHAnsi"/>
        </w:rPr>
        <w:t>monitoring f</w:t>
      </w:r>
      <w:r>
        <w:rPr>
          <w:rFonts w:cstheme="minorHAnsi"/>
        </w:rPr>
        <w:t>or</w:t>
      </w:r>
      <w:r w:rsidR="00803E7B" w:rsidRPr="00803E7B">
        <w:rPr>
          <w:rFonts w:cstheme="minorHAnsi"/>
        </w:rPr>
        <w:t xml:space="preserve"> geodetic, geophysical, engineering and environmental applications using GNSS, remote sensing and reality capture.</w:t>
      </w:r>
    </w:p>
    <w:p w14:paraId="6041C1DD" w14:textId="77777777" w:rsidR="00C73E3A" w:rsidRPr="005F087C" w:rsidRDefault="00C73E3A" w:rsidP="00C73E3A">
      <w:pPr>
        <w:spacing w:after="0" w:line="240" w:lineRule="auto"/>
        <w:jc w:val="both"/>
        <w:rPr>
          <w:rFonts w:cstheme="minorHAnsi"/>
        </w:rPr>
      </w:pPr>
    </w:p>
    <w:p w14:paraId="4053B704" w14:textId="277BC514" w:rsidR="00C21964" w:rsidRPr="00A50303" w:rsidRDefault="00C73E3A" w:rsidP="00A50303">
      <w:pPr>
        <w:spacing w:after="0" w:line="240" w:lineRule="auto"/>
        <w:rPr>
          <w:rFonts w:cstheme="minorHAnsi"/>
          <w:b/>
        </w:rPr>
      </w:pPr>
      <w:r w:rsidRPr="005F087C">
        <w:rPr>
          <w:rFonts w:cstheme="minorHAnsi"/>
          <w:b/>
        </w:rPr>
        <w:t xml:space="preserve">BODY </w:t>
      </w:r>
      <w:r>
        <w:rPr>
          <w:rFonts w:cstheme="minorHAnsi"/>
          <w:b/>
        </w:rPr>
        <w:t>COPY</w:t>
      </w:r>
      <w:r w:rsidRPr="005F087C">
        <w:rPr>
          <w:rFonts w:cstheme="minorHAnsi"/>
          <w:b/>
        </w:rPr>
        <w:t>:</w:t>
      </w:r>
    </w:p>
    <w:p w14:paraId="203AFDF2" w14:textId="77777777" w:rsidR="00A50303" w:rsidRDefault="00A50303"/>
    <w:p w14:paraId="6FC13644" w14:textId="77777777" w:rsidR="008D6D64" w:rsidRDefault="00921C1B">
      <w:r>
        <w:lastRenderedPageBreak/>
        <w:t xml:space="preserve">The </w:t>
      </w:r>
      <w:r w:rsidR="00A50303">
        <w:t>r</w:t>
      </w:r>
      <w:r>
        <w:t xml:space="preserve">esearch </w:t>
      </w:r>
      <w:r w:rsidR="00A50303">
        <w:t>g</w:t>
      </w:r>
      <w:r>
        <w:t xml:space="preserve">roup Geodesy and Geospatial Engineering (GGE) focuses on problems </w:t>
      </w:r>
      <w:r w:rsidR="00A942BF">
        <w:t>which</w:t>
      </w:r>
      <w:r>
        <w:t xml:space="preserve"> enable more sustainability and resilience in society while contribut</w:t>
      </w:r>
      <w:r w:rsidR="008050BC">
        <w:t>ing</w:t>
      </w:r>
      <w:r>
        <w:t xml:space="preserve"> to </w:t>
      </w:r>
      <w:r w:rsidR="005C1B4C">
        <w:t xml:space="preserve">fundamental </w:t>
      </w:r>
      <w:r w:rsidR="008050BC">
        <w:t xml:space="preserve">geodetic </w:t>
      </w:r>
      <w:r>
        <w:t>infrastructure</w:t>
      </w:r>
      <w:r w:rsidR="008050BC">
        <w:t xml:space="preserve"> and methods</w:t>
      </w:r>
      <w:r w:rsidR="00A942BF">
        <w:t>.</w:t>
      </w:r>
    </w:p>
    <w:p w14:paraId="7EAADE63" w14:textId="77777777" w:rsidR="003E7216" w:rsidRDefault="00A942BF">
      <w:r>
        <w:t>This,</w:t>
      </w:r>
      <w:r w:rsidR="005C1B4C">
        <w:t xml:space="preserve"> </w:t>
      </w:r>
      <w:r w:rsidR="00EE71B0">
        <w:t xml:space="preserve">in turn, </w:t>
      </w:r>
      <w:r w:rsidR="00921C1B">
        <w:t>enabl</w:t>
      </w:r>
      <w:r w:rsidR="005C1B4C">
        <w:t>e</w:t>
      </w:r>
      <w:r>
        <w:t>s</w:t>
      </w:r>
      <w:r w:rsidR="00921C1B">
        <w:t xml:space="preserve"> </w:t>
      </w:r>
      <w:r>
        <w:t xml:space="preserve">many aspects of </w:t>
      </w:r>
      <w:r w:rsidR="00921C1B">
        <w:t>our technology-driven society</w:t>
      </w:r>
      <w:r>
        <w:t>, from monitoring climate change to communication networks.</w:t>
      </w:r>
    </w:p>
    <w:p w14:paraId="0CDD3CA2" w14:textId="54BB0ED2" w:rsidR="00021D0F" w:rsidRPr="00021D0F" w:rsidRDefault="00021D0F">
      <w:pPr>
        <w:rPr>
          <w:b/>
          <w:bCs/>
        </w:rPr>
      </w:pPr>
      <w:r w:rsidRPr="00021D0F">
        <w:rPr>
          <w:b/>
          <w:bCs/>
        </w:rPr>
        <w:t>High-precision remote sensing to combat climate change</w:t>
      </w:r>
    </w:p>
    <w:p w14:paraId="0CACA2D3" w14:textId="50D7B796" w:rsidR="008D6D64" w:rsidRDefault="00921C1B">
      <w:r>
        <w:t>For this</w:t>
      </w:r>
      <w:r w:rsidR="008D6D64">
        <w:t>,</w:t>
      </w:r>
      <w:r>
        <w:t xml:space="preserve"> </w:t>
      </w:r>
      <w:r w:rsidR="008050BC">
        <w:t>the GGE</w:t>
      </w:r>
      <w:r>
        <w:t xml:space="preserve"> </w:t>
      </w:r>
      <w:r w:rsidR="005C1B4C">
        <w:t>develop</w:t>
      </w:r>
      <w:r w:rsidR="008050BC">
        <w:t>s</w:t>
      </w:r>
      <w:r w:rsidR="005C1B4C">
        <w:t xml:space="preserve"> and </w:t>
      </w:r>
      <w:r>
        <w:t>employ</w:t>
      </w:r>
      <w:r w:rsidR="008050BC">
        <w:t>s</w:t>
      </w:r>
      <w:r>
        <w:t xml:space="preserve"> </w:t>
      </w:r>
      <w:r w:rsidR="00EE71B0">
        <w:t xml:space="preserve">various geodetic and remote sensing techniques, such as Global Navigation Satellite Systems, optical and hyperspectral imagery from satellites, </w:t>
      </w:r>
      <w:r w:rsidR="008D6D64">
        <w:t>aeroplanes</w:t>
      </w:r>
      <w:r w:rsidR="00EE71B0">
        <w:t xml:space="preserve"> and drones, Light Detection and Ranging (LiDAR) from airborne and terrestrial platforms, as well as classic surveying instrumentation to investigate a wide range of applications often related to climate </w:t>
      </w:r>
      <w:r w:rsidR="00A942BF">
        <w:t>or</w:t>
      </w:r>
      <w:r w:rsidR="00EE71B0">
        <w:t xml:space="preserve"> </w:t>
      </w:r>
      <w:r w:rsidR="00A942BF">
        <w:t>the hydrological cycle.</w:t>
      </w:r>
    </w:p>
    <w:p w14:paraId="4A081424" w14:textId="520150BB" w:rsidR="00734288" w:rsidRDefault="00EE71B0">
      <w:r>
        <w:t xml:space="preserve">To achieve </w:t>
      </w:r>
      <w:r w:rsidR="00734288">
        <w:t>the research objectives</w:t>
      </w:r>
      <w:r w:rsidR="008D6D64">
        <w:t>, the GGE also develops and employs conventional and data-driven methods in geospatial data analyses, focusing on high precision</w:t>
      </w:r>
      <w:r w:rsidR="00734288">
        <w:t xml:space="preserve"> and accuracy, automation and efficiency.</w:t>
      </w:r>
    </w:p>
    <w:p w14:paraId="448C9FD1" w14:textId="64FB6785" w:rsidR="00C21964" w:rsidRPr="008D6D64" w:rsidRDefault="005C1B4C">
      <w:pPr>
        <w:rPr>
          <w:b/>
          <w:bCs/>
        </w:rPr>
      </w:pPr>
      <w:r w:rsidRPr="008D6D64">
        <w:rPr>
          <w:b/>
          <w:bCs/>
        </w:rPr>
        <w:t>A</w:t>
      </w:r>
      <w:r w:rsidR="00544B1A">
        <w:rPr>
          <w:b/>
          <w:bCs/>
        </w:rPr>
        <w:t>REAS OF EXPERTISE</w:t>
      </w:r>
    </w:p>
    <w:p w14:paraId="6C6FE74E" w14:textId="4861DA0E" w:rsidR="005C1B4C" w:rsidRDefault="005C1B4C" w:rsidP="005C1B4C">
      <w:pPr>
        <w:pStyle w:val="ListParagraph"/>
        <w:numPr>
          <w:ilvl w:val="0"/>
          <w:numId w:val="1"/>
        </w:numPr>
      </w:pPr>
      <w:r>
        <w:t>Global Navigation Satellite System (GNSS)</w:t>
      </w:r>
      <w:r w:rsidR="002332EC">
        <w:t>:</w:t>
      </w:r>
    </w:p>
    <w:p w14:paraId="28E6D49A" w14:textId="7C508F3D" w:rsidR="0084572E" w:rsidRPr="0084572E" w:rsidRDefault="002332EC" w:rsidP="0084572E">
      <w:pPr>
        <w:pStyle w:val="ListParagraph"/>
        <w:numPr>
          <w:ilvl w:val="0"/>
          <w:numId w:val="4"/>
        </w:numPr>
        <w:rPr>
          <w:rFonts w:cstheme="minorHAnsi"/>
        </w:rPr>
      </w:pPr>
      <w:r w:rsidRPr="0084572E">
        <w:rPr>
          <w:rFonts w:cstheme="minorHAnsi"/>
          <w:color w:val="000000"/>
          <w:shd w:val="clear" w:color="auto" w:fill="FFFFFF"/>
        </w:rPr>
        <w:t xml:space="preserve">GNSS processing strategies (global and regional GNSS network processing, </w:t>
      </w:r>
      <w:r w:rsidR="00BD5DD2">
        <w:rPr>
          <w:rFonts w:cstheme="minorHAnsi"/>
          <w:color w:val="000000"/>
          <w:shd w:val="clear" w:color="auto" w:fill="FFFFFF"/>
        </w:rPr>
        <w:t>p</w:t>
      </w:r>
      <w:r w:rsidRPr="0084572E">
        <w:rPr>
          <w:rFonts w:cstheme="minorHAnsi"/>
          <w:color w:val="000000"/>
          <w:shd w:val="clear" w:color="auto" w:fill="FFFFFF"/>
        </w:rPr>
        <w:t xml:space="preserve">recise </w:t>
      </w:r>
      <w:r w:rsidR="00BD5DD2">
        <w:rPr>
          <w:rFonts w:cstheme="minorHAnsi"/>
          <w:color w:val="000000"/>
          <w:shd w:val="clear" w:color="auto" w:fill="FFFFFF"/>
        </w:rPr>
        <w:t>p</w:t>
      </w:r>
      <w:r w:rsidRPr="0084572E">
        <w:rPr>
          <w:rFonts w:cstheme="minorHAnsi"/>
          <w:color w:val="000000"/>
          <w:shd w:val="clear" w:color="auto" w:fill="FFFFFF"/>
        </w:rPr>
        <w:t xml:space="preserve">oint </w:t>
      </w:r>
      <w:r w:rsidR="00BD5DD2">
        <w:rPr>
          <w:rFonts w:cstheme="minorHAnsi"/>
          <w:color w:val="000000"/>
          <w:shd w:val="clear" w:color="auto" w:fill="FFFFFF"/>
        </w:rPr>
        <w:t>p</w:t>
      </w:r>
      <w:r w:rsidRPr="0084572E">
        <w:rPr>
          <w:rFonts w:cstheme="minorHAnsi"/>
          <w:color w:val="000000"/>
          <w:shd w:val="clear" w:color="auto" w:fill="FFFFFF"/>
        </w:rPr>
        <w:t>ositioning and integer ambiguity resolution, modelling of systematic biases, including atmospheric effects on GNSS signals, automated quality control and data evaluations of large GNSS networks, specific GNSS station investigations and station monumentation, stochastic modelling of time series, including noise analyses, sidereal and spatial filtering)</w:t>
      </w:r>
      <w:r w:rsidR="0084572E">
        <w:rPr>
          <w:rFonts w:cstheme="minorHAnsi"/>
          <w:color w:val="000000"/>
          <w:shd w:val="clear" w:color="auto" w:fill="FFFFFF"/>
        </w:rPr>
        <w:t>.</w:t>
      </w:r>
    </w:p>
    <w:p w14:paraId="275FFA0C" w14:textId="12D70C84" w:rsidR="0084572E" w:rsidRPr="0084572E" w:rsidRDefault="002332EC" w:rsidP="0084572E">
      <w:pPr>
        <w:pStyle w:val="ListParagraph"/>
        <w:numPr>
          <w:ilvl w:val="0"/>
          <w:numId w:val="4"/>
        </w:numPr>
        <w:rPr>
          <w:rFonts w:cstheme="minorHAnsi"/>
        </w:rPr>
      </w:pPr>
      <w:r w:rsidRPr="0084572E">
        <w:rPr>
          <w:rFonts w:cstheme="minorHAnsi"/>
          <w:color w:val="000000" w:themeColor="text1"/>
          <w:shd w:val="clear" w:color="auto" w:fill="FFFFFF"/>
        </w:rPr>
        <w:t>Long-term, near-real-time and real-time monitoring of atmospheric water vapour</w:t>
      </w:r>
      <w:r w:rsidR="00321FF4">
        <w:rPr>
          <w:rFonts w:cstheme="minorHAnsi"/>
          <w:color w:val="000000" w:themeColor="text1"/>
          <w:shd w:val="clear" w:color="auto" w:fill="FFFFFF"/>
        </w:rPr>
        <w:t>.</w:t>
      </w:r>
    </w:p>
    <w:p w14:paraId="5D9F5BA0" w14:textId="5F07D854" w:rsidR="002332EC" w:rsidRPr="0084572E" w:rsidRDefault="002332EC" w:rsidP="0084572E">
      <w:pPr>
        <w:pStyle w:val="ListParagraph"/>
        <w:numPr>
          <w:ilvl w:val="0"/>
          <w:numId w:val="4"/>
        </w:numPr>
        <w:rPr>
          <w:rFonts w:cstheme="minorHAnsi"/>
        </w:rPr>
      </w:pPr>
      <w:r w:rsidRPr="0084572E">
        <w:rPr>
          <w:rFonts w:cstheme="minorHAnsi"/>
          <w:color w:val="000000" w:themeColor="text1"/>
          <w:shd w:val="clear" w:color="auto" w:fill="FFFFFF"/>
        </w:rPr>
        <w:t>Long-term monitoring of 3D land movements in relation to climate change and sea level change studies, modelling of glacial isostatic adjustment, plate motions and crustal deformations</w:t>
      </w:r>
      <w:r w:rsidR="00321FF4">
        <w:rPr>
          <w:rFonts w:cstheme="minorHAnsi"/>
          <w:color w:val="000000" w:themeColor="text1"/>
          <w:shd w:val="clear" w:color="auto" w:fill="FFFFFF"/>
        </w:rPr>
        <w:t>.</w:t>
      </w:r>
    </w:p>
    <w:p w14:paraId="70DDAACA" w14:textId="77777777" w:rsidR="0084572E" w:rsidRDefault="00A52166" w:rsidP="0084572E">
      <w:pPr>
        <w:pStyle w:val="ListParagraph"/>
        <w:numPr>
          <w:ilvl w:val="0"/>
          <w:numId w:val="1"/>
        </w:numPr>
      </w:pPr>
      <w:r>
        <w:t>Airborne and terrestrial laser scanning</w:t>
      </w:r>
      <w:r w:rsidR="00E45A65">
        <w:t xml:space="preserve"> (ALS and TLS):</w:t>
      </w:r>
    </w:p>
    <w:p w14:paraId="12CC1BE7" w14:textId="77777777" w:rsidR="0084572E" w:rsidRDefault="00E45A65" w:rsidP="0084572E">
      <w:pPr>
        <w:pStyle w:val="ListParagraph"/>
        <w:numPr>
          <w:ilvl w:val="0"/>
          <w:numId w:val="4"/>
        </w:numPr>
      </w:pPr>
      <w:r>
        <w:t>Data capture from drone and terrestrial platforms</w:t>
      </w:r>
    </w:p>
    <w:p w14:paraId="201D2F09" w14:textId="039D65D2" w:rsidR="0084572E" w:rsidRDefault="00C8336C" w:rsidP="0084572E">
      <w:pPr>
        <w:pStyle w:val="ListParagraph"/>
        <w:numPr>
          <w:ilvl w:val="0"/>
          <w:numId w:val="4"/>
        </w:numPr>
      </w:pPr>
      <w:r>
        <w:t xml:space="preserve">Mobile mapping and </w:t>
      </w:r>
      <w:r w:rsidR="00603D3F">
        <w:t>s</w:t>
      </w:r>
      <w:r>
        <w:t xml:space="preserve">imultaneous </w:t>
      </w:r>
      <w:r w:rsidR="00BD5DD2">
        <w:t>l</w:t>
      </w:r>
      <w:r>
        <w:t xml:space="preserve">ocation and </w:t>
      </w:r>
      <w:r w:rsidR="00BD5DD2">
        <w:t>m</w:t>
      </w:r>
      <w:r>
        <w:t>apping (SLAM)</w:t>
      </w:r>
    </w:p>
    <w:p w14:paraId="6C8B96BF" w14:textId="473A3C04" w:rsidR="00E45A65" w:rsidRDefault="00C8336C" w:rsidP="0084572E">
      <w:pPr>
        <w:pStyle w:val="ListParagraph"/>
        <w:numPr>
          <w:ilvl w:val="0"/>
          <w:numId w:val="4"/>
        </w:numPr>
      </w:pPr>
      <w:r>
        <w:t xml:space="preserve">3D </w:t>
      </w:r>
      <w:r w:rsidR="00E45A65">
        <w:t xml:space="preserve">point cloud </w:t>
      </w:r>
      <w:r>
        <w:t>analyses, geo-referencing, integration, classification and segmentation</w:t>
      </w:r>
    </w:p>
    <w:p w14:paraId="098F874F" w14:textId="77777777" w:rsidR="0084572E" w:rsidRDefault="00A52166" w:rsidP="0084572E">
      <w:pPr>
        <w:pStyle w:val="ListParagraph"/>
        <w:numPr>
          <w:ilvl w:val="0"/>
          <w:numId w:val="1"/>
        </w:numPr>
      </w:pPr>
      <w:r>
        <w:t>O</w:t>
      </w:r>
      <w:r w:rsidR="00422C34">
        <w:t>ptical and hyperspectral image processing</w:t>
      </w:r>
      <w:r w:rsidR="00C8336C">
        <w:t>:</w:t>
      </w:r>
    </w:p>
    <w:p w14:paraId="17A11464" w14:textId="4661958A" w:rsidR="00C8336C" w:rsidRDefault="00C8336C" w:rsidP="0084572E">
      <w:pPr>
        <w:pStyle w:val="ListParagraph"/>
        <w:numPr>
          <w:ilvl w:val="0"/>
          <w:numId w:val="4"/>
        </w:numPr>
      </w:pPr>
      <w:r>
        <w:t>Photogrammetric analyses, orthoimage generation, dense image matching (DIM), digital terrain and surface models</w:t>
      </w:r>
    </w:p>
    <w:p w14:paraId="2238651E" w14:textId="77777777" w:rsidR="0084572E" w:rsidRDefault="00C8336C" w:rsidP="0084572E">
      <w:pPr>
        <w:pStyle w:val="ListParagraph"/>
        <w:numPr>
          <w:ilvl w:val="0"/>
          <w:numId w:val="1"/>
        </w:numPr>
      </w:pPr>
      <w:r>
        <w:t>Applied mathematics and statistics:</w:t>
      </w:r>
    </w:p>
    <w:p w14:paraId="7F8EB5F4" w14:textId="77777777" w:rsidR="0084572E" w:rsidRDefault="00000659" w:rsidP="0084572E">
      <w:pPr>
        <w:pStyle w:val="ListParagraph"/>
        <w:numPr>
          <w:ilvl w:val="0"/>
          <w:numId w:val="4"/>
        </w:numPr>
      </w:pPr>
      <w:r>
        <w:t>Geodetic time series analyses</w:t>
      </w:r>
      <w:r w:rsidR="00C8336C">
        <w:t xml:space="preserve"> and stochastic analyses</w:t>
      </w:r>
    </w:p>
    <w:p w14:paraId="51E1399E" w14:textId="77777777" w:rsidR="0084572E" w:rsidRDefault="0084572E" w:rsidP="0084572E">
      <w:pPr>
        <w:pStyle w:val="ListParagraph"/>
        <w:numPr>
          <w:ilvl w:val="0"/>
          <w:numId w:val="4"/>
        </w:numPr>
      </w:pPr>
      <w:r>
        <w:t>R</w:t>
      </w:r>
      <w:r w:rsidR="00000659">
        <w:t>obust statistic</w:t>
      </w:r>
      <w:r w:rsidR="00C8336C">
        <w:t>s</w:t>
      </w:r>
    </w:p>
    <w:p w14:paraId="4EE6E12A" w14:textId="79EE31BC" w:rsidR="00000659" w:rsidRDefault="0084572E" w:rsidP="0084572E">
      <w:pPr>
        <w:pStyle w:val="ListParagraph"/>
        <w:numPr>
          <w:ilvl w:val="0"/>
          <w:numId w:val="4"/>
        </w:numPr>
      </w:pPr>
      <w:r>
        <w:t>M</w:t>
      </w:r>
      <w:r w:rsidR="00000659">
        <w:t>achine and deep learning</w:t>
      </w:r>
    </w:p>
    <w:p w14:paraId="23640A78" w14:textId="427FA65A" w:rsidR="005C1B4C" w:rsidRPr="0084572E" w:rsidRDefault="005C1B4C">
      <w:pPr>
        <w:rPr>
          <w:b/>
          <w:bCs/>
        </w:rPr>
      </w:pPr>
      <w:r w:rsidRPr="0084572E">
        <w:rPr>
          <w:b/>
          <w:bCs/>
        </w:rPr>
        <w:t>R</w:t>
      </w:r>
      <w:r w:rsidR="00544B1A">
        <w:rPr>
          <w:b/>
          <w:bCs/>
        </w:rPr>
        <w:t>ESEARCH INTERESTS</w:t>
      </w:r>
    </w:p>
    <w:p w14:paraId="69261750" w14:textId="77777777" w:rsidR="003E7216" w:rsidRDefault="00A52166" w:rsidP="003E7216">
      <w:pPr>
        <w:pStyle w:val="ListParagraph"/>
        <w:numPr>
          <w:ilvl w:val="0"/>
          <w:numId w:val="2"/>
        </w:numPr>
      </w:pPr>
      <w:r>
        <w:t>Global</w:t>
      </w:r>
      <w:r w:rsidR="00000659">
        <w:t>, national</w:t>
      </w:r>
      <w:r>
        <w:t xml:space="preserve"> and regional </w:t>
      </w:r>
      <w:r w:rsidR="00000659">
        <w:t>coordinate reference frame determinations and systems</w:t>
      </w:r>
      <w:r w:rsidR="003E7216">
        <w:t>:</w:t>
      </w:r>
    </w:p>
    <w:p w14:paraId="61032A5E" w14:textId="77777777" w:rsidR="003E7216" w:rsidRDefault="001B12FA" w:rsidP="003E7216">
      <w:pPr>
        <w:pStyle w:val="ListParagraph"/>
        <w:numPr>
          <w:ilvl w:val="0"/>
          <w:numId w:val="4"/>
        </w:numPr>
      </w:pPr>
      <w:r>
        <w:t>Contributions to global networks of scientific sensor stations</w:t>
      </w:r>
    </w:p>
    <w:p w14:paraId="3AADD79C" w14:textId="7AAD2F79" w:rsidR="001B12FA" w:rsidRDefault="001B12FA" w:rsidP="003E7216">
      <w:pPr>
        <w:pStyle w:val="ListParagraph"/>
        <w:numPr>
          <w:ilvl w:val="0"/>
          <w:numId w:val="4"/>
        </w:numPr>
      </w:pPr>
      <w:r>
        <w:t>National coordinate reference frame maintenance and computations</w:t>
      </w:r>
    </w:p>
    <w:p w14:paraId="65366315" w14:textId="4857DDB4" w:rsidR="001B12FA" w:rsidRDefault="00A52166" w:rsidP="00A52166">
      <w:pPr>
        <w:pStyle w:val="ListParagraph"/>
        <w:numPr>
          <w:ilvl w:val="0"/>
          <w:numId w:val="2"/>
        </w:numPr>
      </w:pPr>
      <w:r>
        <w:t>GNSS atmospheric sensing</w:t>
      </w:r>
      <w:r w:rsidR="00BD5DD2">
        <w:t>:</w:t>
      </w:r>
    </w:p>
    <w:p w14:paraId="105D572C" w14:textId="77777777" w:rsidR="003E7216" w:rsidRDefault="001B12FA" w:rsidP="003E7216">
      <w:pPr>
        <w:pStyle w:val="ListParagraph"/>
        <w:numPr>
          <w:ilvl w:val="0"/>
          <w:numId w:val="4"/>
        </w:numPr>
      </w:pPr>
      <w:r>
        <w:t>M</w:t>
      </w:r>
      <w:r w:rsidR="00A52166">
        <w:t>eteorology</w:t>
      </w:r>
      <w:r>
        <w:t xml:space="preserve">, </w:t>
      </w:r>
      <w:r w:rsidR="008050BC">
        <w:t>weather fore- and nowcasting, severe events</w:t>
      </w:r>
      <w:r w:rsidR="00C8336C">
        <w:t xml:space="preserve"> tracking</w:t>
      </w:r>
    </w:p>
    <w:p w14:paraId="658FBEB4" w14:textId="7ED01908" w:rsidR="005C1B4C" w:rsidRDefault="001B12FA" w:rsidP="003E7216">
      <w:pPr>
        <w:pStyle w:val="ListParagraph"/>
        <w:numPr>
          <w:ilvl w:val="0"/>
          <w:numId w:val="4"/>
        </w:numPr>
      </w:pPr>
      <w:r>
        <w:t>C</w:t>
      </w:r>
      <w:r w:rsidR="00A52166">
        <w:t>limatology</w:t>
      </w:r>
      <w:r>
        <w:t xml:space="preserve">, </w:t>
      </w:r>
      <w:r w:rsidR="008050BC">
        <w:t>long-term trends</w:t>
      </w:r>
      <w:r>
        <w:t xml:space="preserve"> in atmospheric water vapour</w:t>
      </w:r>
    </w:p>
    <w:p w14:paraId="2B885273" w14:textId="69E042F6" w:rsidR="00A52166" w:rsidRDefault="00000659" w:rsidP="00000659">
      <w:pPr>
        <w:pStyle w:val="ListParagraph"/>
        <w:numPr>
          <w:ilvl w:val="0"/>
          <w:numId w:val="2"/>
        </w:numPr>
      </w:pPr>
      <w:r>
        <w:lastRenderedPageBreak/>
        <w:t xml:space="preserve">Present-day </w:t>
      </w:r>
      <w:r w:rsidR="00C8336C">
        <w:t>3D</w:t>
      </w:r>
      <w:r w:rsidR="00A52166">
        <w:t xml:space="preserve"> crustal movements</w:t>
      </w:r>
      <w:r>
        <w:t xml:space="preserve"> and deformation</w:t>
      </w:r>
      <w:r w:rsidR="008050BC">
        <w:t>s</w:t>
      </w:r>
      <w:r>
        <w:t xml:space="preserve"> (glacial isostatic adjustments, mass redistributions) </w:t>
      </w:r>
      <w:r w:rsidR="008050BC">
        <w:t>for</w:t>
      </w:r>
      <w:r>
        <w:t xml:space="preserve"> </w:t>
      </w:r>
      <w:r w:rsidR="00C8336C">
        <w:t xml:space="preserve">studies of </w:t>
      </w:r>
      <w:r>
        <w:t>sea level and the hydrological cycle (hydro-geodesy)</w:t>
      </w:r>
    </w:p>
    <w:p w14:paraId="29CE8DF1" w14:textId="7B7BFAE1" w:rsidR="00C8336C" w:rsidRDefault="00C8336C" w:rsidP="00000659">
      <w:pPr>
        <w:pStyle w:val="ListParagraph"/>
        <w:numPr>
          <w:ilvl w:val="0"/>
          <w:numId w:val="2"/>
        </w:numPr>
      </w:pPr>
      <w:r w:rsidRPr="00C8336C">
        <w:t>Long-term monitoring of 3D land movements in urban areas</w:t>
      </w:r>
      <w:r w:rsidR="001B12FA">
        <w:t>, of buildings and infrastructure</w:t>
      </w:r>
      <w:r>
        <w:t xml:space="preserve">, </w:t>
      </w:r>
      <w:r w:rsidRPr="00C8336C">
        <w:t>mining</w:t>
      </w:r>
      <w:r w:rsidR="001B12FA">
        <w:t xml:space="preserve"> subsidence</w:t>
      </w:r>
      <w:r w:rsidRPr="00C8336C">
        <w:t xml:space="preserve">, </w:t>
      </w:r>
      <w:r w:rsidR="003E7216">
        <w:t>groundwater</w:t>
      </w:r>
      <w:r w:rsidRPr="00C8336C">
        <w:t xml:space="preserve"> extraction, tide gauge</w:t>
      </w:r>
      <w:r w:rsidR="001B12FA">
        <w:t xml:space="preserve"> monitoring</w:t>
      </w:r>
      <w:r w:rsidRPr="00C8336C">
        <w:t xml:space="preserve"> and geodetic datum definition</w:t>
      </w:r>
      <w:r w:rsidR="001B12FA">
        <w:t>, ageing and safety</w:t>
      </w:r>
    </w:p>
    <w:p w14:paraId="4B61B3A1" w14:textId="6EDE4B6C" w:rsidR="001B12FA" w:rsidRDefault="00A52166" w:rsidP="001B12FA">
      <w:pPr>
        <w:pStyle w:val="ListParagraph"/>
        <w:numPr>
          <w:ilvl w:val="0"/>
          <w:numId w:val="2"/>
        </w:numPr>
      </w:pPr>
      <w:r>
        <w:t>Development of data-driven methods</w:t>
      </w:r>
      <w:r w:rsidR="001B12FA">
        <w:t xml:space="preserve"> in applications of LiDAR data, optical and hyperspectral imagery</w:t>
      </w:r>
    </w:p>
    <w:p w14:paraId="6F309E7A" w14:textId="77777777" w:rsidR="003E7216" w:rsidRDefault="001B12FA" w:rsidP="003E7216">
      <w:pPr>
        <w:pStyle w:val="ListParagraph"/>
        <w:numPr>
          <w:ilvl w:val="0"/>
          <w:numId w:val="4"/>
        </w:numPr>
      </w:pPr>
      <w:r>
        <w:t>Classification and feature extraction in geospatial big data</w:t>
      </w:r>
    </w:p>
    <w:p w14:paraId="002197C6" w14:textId="77777777" w:rsidR="003E7216" w:rsidRDefault="003E7216" w:rsidP="003E7216">
      <w:pPr>
        <w:pStyle w:val="ListParagraph"/>
        <w:numPr>
          <w:ilvl w:val="0"/>
          <w:numId w:val="4"/>
        </w:numPr>
      </w:pPr>
      <w:r>
        <w:t>P</w:t>
      </w:r>
      <w:r w:rsidR="00A52166">
        <w:t>recision agriculture</w:t>
      </w:r>
      <w:r w:rsidR="001B12FA">
        <w:t xml:space="preserve"> (crop health, </w:t>
      </w:r>
      <w:r>
        <w:t>fertilisation</w:t>
      </w:r>
      <w:r w:rsidR="001B12FA">
        <w:t>, growth monitoring, weed control)</w:t>
      </w:r>
    </w:p>
    <w:p w14:paraId="6D1B7175" w14:textId="34AD8705" w:rsidR="005C1B4C" w:rsidRPr="00B213E5" w:rsidRDefault="003E7216" w:rsidP="003E7216">
      <w:pPr>
        <w:pStyle w:val="ListParagraph"/>
        <w:numPr>
          <w:ilvl w:val="0"/>
          <w:numId w:val="4"/>
        </w:numPr>
      </w:pPr>
      <w:r>
        <w:t>Forest</w:t>
      </w:r>
      <w:r w:rsidR="001B12FA">
        <w:t xml:space="preserve"> management (tree metrics</w:t>
      </w:r>
      <w:r w:rsidR="002F76AF">
        <w:t xml:space="preserve"> and biomass estimations, </w:t>
      </w:r>
      <w:r w:rsidR="001B12FA">
        <w:t>tree health)</w:t>
      </w:r>
    </w:p>
    <w:sectPr w:rsidR="005C1B4C" w:rsidRPr="00B213E5" w:rsidSect="00B213E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17AF"/>
    <w:multiLevelType w:val="hybridMultilevel"/>
    <w:tmpl w:val="A4EEC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8273E"/>
    <w:multiLevelType w:val="hybridMultilevel"/>
    <w:tmpl w:val="9D429154"/>
    <w:lvl w:ilvl="0" w:tplc="62CECCD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B16AC"/>
    <w:multiLevelType w:val="hybridMultilevel"/>
    <w:tmpl w:val="13F04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0634A"/>
    <w:multiLevelType w:val="hybridMultilevel"/>
    <w:tmpl w:val="AE28DE3C"/>
    <w:lvl w:ilvl="0" w:tplc="34A65418">
      <w:numFmt w:val="bullet"/>
      <w:lvlText w:val=""/>
      <w:lvlJc w:val="left"/>
      <w:pPr>
        <w:ind w:left="720" w:hanging="360"/>
      </w:pPr>
      <w:rPr>
        <w:rFonts w:ascii="Wingdings" w:eastAsiaTheme="minorHAnsi" w:hAnsi="Wingdings"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878779">
    <w:abstractNumId w:val="2"/>
  </w:num>
  <w:num w:numId="2" w16cid:durableId="1621766848">
    <w:abstractNumId w:val="0"/>
  </w:num>
  <w:num w:numId="3" w16cid:durableId="1871065068">
    <w:abstractNumId w:val="3"/>
  </w:num>
  <w:num w:numId="4" w16cid:durableId="137989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000659"/>
    <w:rsid w:val="0000177E"/>
    <w:rsid w:val="00021D0F"/>
    <w:rsid w:val="00047A55"/>
    <w:rsid w:val="001B12FA"/>
    <w:rsid w:val="002332EC"/>
    <w:rsid w:val="002E0AA9"/>
    <w:rsid w:val="002F76AF"/>
    <w:rsid w:val="00305439"/>
    <w:rsid w:val="00321FF4"/>
    <w:rsid w:val="003E7216"/>
    <w:rsid w:val="003F0BEA"/>
    <w:rsid w:val="00422C34"/>
    <w:rsid w:val="00430135"/>
    <w:rsid w:val="0043088F"/>
    <w:rsid w:val="00544B1A"/>
    <w:rsid w:val="005C1B4C"/>
    <w:rsid w:val="00603D3F"/>
    <w:rsid w:val="006E2B19"/>
    <w:rsid w:val="00734288"/>
    <w:rsid w:val="007A0043"/>
    <w:rsid w:val="007B5405"/>
    <w:rsid w:val="00803E7B"/>
    <w:rsid w:val="008050BC"/>
    <w:rsid w:val="0084572E"/>
    <w:rsid w:val="008D6D64"/>
    <w:rsid w:val="008E5AE6"/>
    <w:rsid w:val="00921C1B"/>
    <w:rsid w:val="00941ABD"/>
    <w:rsid w:val="00996C89"/>
    <w:rsid w:val="009E111D"/>
    <w:rsid w:val="00A31D09"/>
    <w:rsid w:val="00A50303"/>
    <w:rsid w:val="00A52166"/>
    <w:rsid w:val="00A942BF"/>
    <w:rsid w:val="00AD1623"/>
    <w:rsid w:val="00B213E5"/>
    <w:rsid w:val="00B54432"/>
    <w:rsid w:val="00BD5DD2"/>
    <w:rsid w:val="00C21964"/>
    <w:rsid w:val="00C73E3A"/>
    <w:rsid w:val="00C8336C"/>
    <w:rsid w:val="00CD6685"/>
    <w:rsid w:val="00CF09B7"/>
    <w:rsid w:val="00E45A65"/>
    <w:rsid w:val="00EE71B0"/>
    <w:rsid w:val="00E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B62B0"/>
  <w15:chartTrackingRefBased/>
  <w15:docId w15:val="{CBC652CD-BD87-4835-B69A-4CE92AB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B4C"/>
    <w:pPr>
      <w:ind w:left="720"/>
      <w:contextualSpacing/>
    </w:pPr>
  </w:style>
  <w:style w:type="character" w:styleId="Hyperlink">
    <w:name w:val="Hyperlink"/>
    <w:basedOn w:val="DefaultParagraphFont"/>
    <w:uiPriority w:val="99"/>
    <w:unhideWhenUsed/>
    <w:rsid w:val="00CD6685"/>
    <w:rPr>
      <w:color w:val="0563C1" w:themeColor="hyperlink"/>
      <w:u w:val="single"/>
    </w:rPr>
  </w:style>
  <w:style w:type="character" w:styleId="UnresolvedMention">
    <w:name w:val="Unresolved Mention"/>
    <w:basedOn w:val="DefaultParagraphFont"/>
    <w:uiPriority w:val="99"/>
    <w:semiHidden/>
    <w:unhideWhenUsed/>
    <w:rsid w:val="00CD6685"/>
    <w:rPr>
      <w:color w:val="605E5C"/>
      <w:shd w:val="clear" w:color="auto" w:fill="E1DFDD"/>
    </w:rPr>
  </w:style>
  <w:style w:type="character" w:styleId="FollowedHyperlink">
    <w:name w:val="FollowedHyperlink"/>
    <w:basedOn w:val="DefaultParagraphFont"/>
    <w:uiPriority w:val="99"/>
    <w:semiHidden/>
    <w:unhideWhenUsed/>
    <w:rsid w:val="00CD6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lu/fstm-en/research-groups/geodesy-and-geospatial-enginee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575</Words>
  <Characters>3880</Characters>
  <Application>Microsoft Office Word</Application>
  <DocSecurity>0</DocSecurity>
  <Lines>107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Jones</dc:creator>
  <cp:keywords/>
  <dc:description/>
  <cp:lastModifiedBy>Megan Traviss</cp:lastModifiedBy>
  <cp:revision>17</cp:revision>
  <dcterms:created xsi:type="dcterms:W3CDTF">2025-03-21T13:50:00Z</dcterms:created>
  <dcterms:modified xsi:type="dcterms:W3CDTF">2025-03-21T15:28:00Z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8674e418410b9445dd1d1ee06b2db2fc76953438153a5d5c02222665c86e307e</vt:lpwstr>
  </property>
</Properties>
</file>